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1C" w:rsidRDefault="00F45E1C" w:rsidP="00240D78">
      <w:pPr>
        <w:jc w:val="center"/>
        <w:rPr>
          <w:rFonts w:ascii="Arial" w:hAnsi="Arial" w:cs="Arial"/>
          <w:b/>
        </w:rPr>
      </w:pPr>
      <w:bookmarkStart w:id="0" w:name="_GoBack"/>
    </w:p>
    <w:bookmarkEnd w:id="0"/>
    <w:p w:rsidR="00F45E1C" w:rsidRDefault="00F45E1C" w:rsidP="00240D78">
      <w:pPr>
        <w:jc w:val="center"/>
        <w:rPr>
          <w:rFonts w:ascii="Arial" w:hAnsi="Arial" w:cs="Arial"/>
          <w:b/>
        </w:rPr>
      </w:pPr>
    </w:p>
    <w:p w:rsidR="00240D78" w:rsidRDefault="00240D78" w:rsidP="00240D78">
      <w:pPr>
        <w:jc w:val="center"/>
        <w:rPr>
          <w:rFonts w:ascii="Arial" w:hAnsi="Arial" w:cs="Arial"/>
          <w:b/>
        </w:rPr>
      </w:pPr>
      <w:r w:rsidRPr="00240D78">
        <w:rPr>
          <w:rFonts w:ascii="Arial" w:hAnsi="Arial" w:cs="Arial"/>
          <w:b/>
        </w:rPr>
        <w:t xml:space="preserve">Avis de publication </w:t>
      </w:r>
    </w:p>
    <w:p w:rsidR="00995984" w:rsidRDefault="00240D78" w:rsidP="00240D78">
      <w:pPr>
        <w:jc w:val="center"/>
        <w:rPr>
          <w:rFonts w:ascii="Arial" w:hAnsi="Arial" w:cs="Arial"/>
          <w:b/>
        </w:rPr>
      </w:pPr>
      <w:r w:rsidRPr="00240D78">
        <w:rPr>
          <w:rFonts w:ascii="Arial" w:hAnsi="Arial" w:cs="Arial"/>
          <w:b/>
        </w:rPr>
        <w:t xml:space="preserve">Communauté </w:t>
      </w:r>
      <w:r>
        <w:rPr>
          <w:rFonts w:ascii="Arial" w:hAnsi="Arial" w:cs="Arial"/>
          <w:b/>
        </w:rPr>
        <w:t>de communes du S</w:t>
      </w:r>
      <w:r w:rsidRPr="00240D78">
        <w:rPr>
          <w:rFonts w:ascii="Arial" w:hAnsi="Arial" w:cs="Arial"/>
          <w:b/>
        </w:rPr>
        <w:t>ud de Mayotte (CC Sud)</w:t>
      </w:r>
    </w:p>
    <w:p w:rsidR="00240D78" w:rsidRDefault="00240D78" w:rsidP="00240D78">
      <w:pPr>
        <w:rPr>
          <w:rFonts w:ascii="Arial" w:hAnsi="Arial" w:cs="Arial"/>
          <w:b/>
        </w:rPr>
      </w:pPr>
    </w:p>
    <w:p w:rsidR="00240D78" w:rsidRDefault="00240D78" w:rsidP="00240D78">
      <w:pPr>
        <w:jc w:val="both"/>
        <w:rPr>
          <w:rFonts w:ascii="Arial" w:hAnsi="Arial" w:cs="Arial"/>
        </w:rPr>
      </w:pPr>
      <w:r w:rsidRPr="00240D78">
        <w:rPr>
          <w:rFonts w:ascii="Arial" w:hAnsi="Arial" w:cs="Arial"/>
        </w:rPr>
        <w:t>La chambre régionale des comptes de Mayotte a examiné la gestion de la communauté de communes du Sud de Mayotte</w:t>
      </w:r>
      <w:r>
        <w:rPr>
          <w:rFonts w:ascii="Arial" w:hAnsi="Arial" w:cs="Arial"/>
        </w:rPr>
        <w:t xml:space="preserve"> (CC Sud)</w:t>
      </w:r>
      <w:r w:rsidRPr="00240D78">
        <w:rPr>
          <w:rFonts w:ascii="Arial" w:hAnsi="Arial" w:cs="Arial"/>
        </w:rPr>
        <w:t xml:space="preserve"> dans un rapport rendu public le 15 juillet.</w:t>
      </w:r>
    </w:p>
    <w:p w:rsidR="00240D78" w:rsidRDefault="00240D78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Regroupant quatre communes (Bandrélé, </w:t>
      </w:r>
      <w:proofErr w:type="spellStart"/>
      <w:r>
        <w:rPr>
          <w:rFonts w:ascii="Arial" w:hAnsi="Arial" w:cs="Arial"/>
        </w:rPr>
        <w:t>Bouéni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Chirongui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Kani-Kéli</w:t>
      </w:r>
      <w:proofErr w:type="spellEnd"/>
      <w:r>
        <w:rPr>
          <w:rFonts w:ascii="Arial" w:hAnsi="Arial" w:cs="Arial"/>
        </w:rPr>
        <w:t>) pour 31 000 habitants, la communauté de communes</w:t>
      </w:r>
      <w:r w:rsidR="00665471">
        <w:rPr>
          <w:rFonts w:ascii="Arial" w:hAnsi="Arial" w:cs="Arial"/>
        </w:rPr>
        <w:t>, établissement public de coopération intercommunale (EPCI)</w:t>
      </w:r>
      <w:r w:rsidR="003741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été créée fin 2015 et a vu son fonctionnement paralysé jusqu’en janvier 2018 par des problèmes de gouvernance.</w:t>
      </w:r>
    </w:p>
    <w:p w:rsidR="00665471" w:rsidRDefault="00665471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Dotée de trois compétences obligatoires et de cinq compétences optionnelles, l’établissement n’exerce </w:t>
      </w:r>
      <w:r w:rsidR="003741CF">
        <w:rPr>
          <w:rFonts w:ascii="Arial" w:hAnsi="Arial" w:cs="Arial"/>
        </w:rPr>
        <w:t xml:space="preserve">pleinement </w:t>
      </w:r>
      <w:r>
        <w:rPr>
          <w:rFonts w:ascii="Arial" w:hAnsi="Arial" w:cs="Arial"/>
        </w:rPr>
        <w:t xml:space="preserve">à ce jour </w:t>
      </w:r>
      <w:r w:rsidR="003741CF">
        <w:rPr>
          <w:rFonts w:ascii="Arial" w:hAnsi="Arial" w:cs="Arial"/>
        </w:rPr>
        <w:t>que la compétence relative à la collecte et au traitement des déchets ; il a procédé récemment à des recrutements pour amorcer la mise en œuvre des autres compétences.</w:t>
      </w:r>
    </w:p>
    <w:p w:rsidR="003741CF" w:rsidRDefault="003741CF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chambre souligne le manque de clarté de la répartition des compétences entre l’établissement et les communes membres, certaines compétences s’exerçant concurremment.</w:t>
      </w:r>
    </w:p>
    <w:p w:rsidR="003741CF" w:rsidRDefault="003741CF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Marquée par un déficit structurel depuis sa création, la situation financière de la CC Sud parait s’améliorer avec un excédent budgétaire de 161 000 € en fon</w:t>
      </w:r>
      <w:r w:rsidR="00C46073">
        <w:rPr>
          <w:rFonts w:ascii="Arial" w:hAnsi="Arial" w:cs="Arial"/>
        </w:rPr>
        <w:t>ctionnement en 20</w:t>
      </w:r>
      <w:r>
        <w:rPr>
          <w:rFonts w:ascii="Arial" w:hAnsi="Arial" w:cs="Arial"/>
        </w:rPr>
        <w:t>18, malgré un déficit d’investissement de 126 000 €.</w:t>
      </w:r>
    </w:p>
    <w:p w:rsidR="003741CF" w:rsidRDefault="003741CF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Pendant les deux premières années de fonctionnement, l’établissement a connu </w:t>
      </w:r>
      <w:r w:rsidR="002D7923">
        <w:rPr>
          <w:rFonts w:ascii="Arial" w:hAnsi="Arial" w:cs="Arial"/>
        </w:rPr>
        <w:t>des difficultés pour percevoir les recettes alors qu’il devait faire face aux charges en matière de collecte et de traitement des déchets.</w:t>
      </w:r>
    </w:p>
    <w:p w:rsidR="00F81561" w:rsidRDefault="00F81561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communes membres n’ayant pas versé les attributions de compensation entre 2016 et 2017, un rattrapage est prévu pour un montant de 3,3 millions d’euros entre 2018 et 2020.</w:t>
      </w:r>
    </w:p>
    <w:p w:rsidR="00F81561" w:rsidRDefault="00F81561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L’établissement est aujourd’hui engagé dans une dynamique de développement avec l’élaboration d’un projet de territoire, l’exercice plein de ses compétences obligatoires et l’adoption de schémas de mutualisation qui devraient contribuer à rationaliser ses interventions.</w:t>
      </w:r>
    </w:p>
    <w:p w:rsidR="00F81561" w:rsidRDefault="00F81561" w:rsidP="00240D78">
      <w:pPr>
        <w:jc w:val="both"/>
        <w:rPr>
          <w:rFonts w:ascii="Arial" w:hAnsi="Arial" w:cs="Arial"/>
        </w:rPr>
      </w:pPr>
    </w:p>
    <w:p w:rsidR="00F81561" w:rsidRDefault="00F81561" w:rsidP="00240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chambre formule quatre recommandations, deux en matière de régularité et deux en matière de performance.</w:t>
      </w:r>
    </w:p>
    <w:p w:rsidR="00F81561" w:rsidRDefault="00F81561" w:rsidP="00240D78">
      <w:pPr>
        <w:jc w:val="both"/>
        <w:rPr>
          <w:rFonts w:ascii="Arial" w:hAnsi="Arial" w:cs="Arial"/>
        </w:rPr>
      </w:pPr>
    </w:p>
    <w:p w:rsidR="00F81561" w:rsidRPr="00240D78" w:rsidRDefault="00F81561" w:rsidP="00F815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sectPr w:rsidR="00F81561" w:rsidRPr="00240D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E7" w:rsidRDefault="00734CE7" w:rsidP="00F45E1C">
      <w:pPr>
        <w:spacing w:after="0" w:line="240" w:lineRule="auto"/>
      </w:pPr>
      <w:r>
        <w:separator/>
      </w:r>
    </w:p>
  </w:endnote>
  <w:endnote w:type="continuationSeparator" w:id="0">
    <w:p w:rsidR="00734CE7" w:rsidRDefault="00734CE7" w:rsidP="00F4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E7" w:rsidRDefault="00734CE7" w:rsidP="00F45E1C">
      <w:pPr>
        <w:spacing w:after="0" w:line="240" w:lineRule="auto"/>
      </w:pPr>
      <w:r>
        <w:separator/>
      </w:r>
    </w:p>
  </w:footnote>
  <w:footnote w:type="continuationSeparator" w:id="0">
    <w:p w:rsidR="00734CE7" w:rsidRDefault="00734CE7" w:rsidP="00F4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1C" w:rsidRDefault="00F45E1C">
    <w:pPr>
      <w:pStyle w:val="En-tte"/>
    </w:pPr>
    <w:r w:rsidRPr="00EE71A7">
      <w:rPr>
        <w:noProof/>
        <w:lang w:eastAsia="fr-FR"/>
      </w:rPr>
      <w:drawing>
        <wp:inline distT="0" distB="0" distL="0" distR="0" wp14:anchorId="6EAF39C0" wp14:editId="53476E5D">
          <wp:extent cx="5760720" cy="961390"/>
          <wp:effectExtent l="0" t="0" r="0" b="0"/>
          <wp:docPr id="1" name="Image 1" descr="C:\Users\gbizeul\AppData\Local\Microsoft\Windows\INetCache\Content.Outlook\MGFLUEF0\Bandeau Mayo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izeul\AppData\Local\Microsoft\Windows\INetCache\Content.Outlook\MGFLUEF0\Bandeau Mayot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78"/>
    <w:rsid w:val="00124E9E"/>
    <w:rsid w:val="001517B4"/>
    <w:rsid w:val="00240D78"/>
    <w:rsid w:val="002D7923"/>
    <w:rsid w:val="003741CF"/>
    <w:rsid w:val="005B4F97"/>
    <w:rsid w:val="00665471"/>
    <w:rsid w:val="00734CE7"/>
    <w:rsid w:val="009512A8"/>
    <w:rsid w:val="00BD3BD8"/>
    <w:rsid w:val="00C46073"/>
    <w:rsid w:val="00CA4BD2"/>
    <w:rsid w:val="00E1122C"/>
    <w:rsid w:val="00F45E1C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0A78-F97E-4E2D-A5C2-E2CEF25A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E1C"/>
  </w:style>
  <w:style w:type="paragraph" w:styleId="Pieddepage">
    <w:name w:val="footer"/>
    <w:basedOn w:val="Normal"/>
    <w:link w:val="PieddepageCar"/>
    <w:uiPriority w:val="99"/>
    <w:unhideWhenUsed/>
    <w:rsid w:val="00F4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BD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Bizeul Gilles</dc:creator>
  <cp:keywords/>
  <dc:description/>
  <cp:lastModifiedBy>Bizeul Gilles</cp:lastModifiedBy>
  <cp:revision>2</cp:revision>
  <cp:lastPrinted>2019-07-15T12:37:00Z</cp:lastPrinted>
  <dcterms:created xsi:type="dcterms:W3CDTF">2019-07-16T10:41:00Z</dcterms:created>
  <dcterms:modified xsi:type="dcterms:W3CDTF">2019-07-16T10:41:00Z</dcterms:modified>
</cp:coreProperties>
</file>